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F510D" w14:textId="77777777" w:rsidR="00846251" w:rsidRDefault="00846251" w:rsidP="00846251">
      <w:pPr>
        <w:spacing w:after="0"/>
        <w:rPr>
          <w:rFonts w:ascii="Century Gothic" w:hAnsi="Century Gothic"/>
          <w:b/>
          <w:bCs/>
        </w:rPr>
      </w:pPr>
      <w:r w:rsidRPr="00846251">
        <w:rPr>
          <w:rFonts w:ascii="Century Gothic" w:hAnsi="Century Gothic"/>
          <w:b/>
          <w:bCs/>
          <w:noProof/>
        </w:rPr>
        <w:drawing>
          <wp:inline distT="0" distB="0" distL="0" distR="0" wp14:anchorId="2B7954F6" wp14:editId="0E9D8884">
            <wp:extent cx="6115050" cy="3086100"/>
            <wp:effectExtent l="0" t="0" r="0" b="0"/>
            <wp:docPr id="16940514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B045A" w14:textId="77777777" w:rsidR="00846251" w:rsidRDefault="00846251" w:rsidP="00846251">
      <w:pPr>
        <w:spacing w:after="0"/>
        <w:jc w:val="center"/>
        <w:rPr>
          <w:rFonts w:ascii="Century Gothic" w:hAnsi="Century Gothic"/>
          <w:b/>
          <w:bCs/>
          <w:u w:val="single"/>
        </w:rPr>
      </w:pPr>
    </w:p>
    <w:p w14:paraId="60DABDC9" w14:textId="0EB28B2F" w:rsidR="00846251" w:rsidRPr="004D050C" w:rsidRDefault="00846251" w:rsidP="004D050C">
      <w:pPr>
        <w:spacing w:after="0"/>
        <w:jc w:val="center"/>
        <w:rPr>
          <w:rFonts w:ascii="Century Gothic" w:hAnsi="Century Gothic"/>
          <w:b/>
          <w:bCs/>
          <w:u w:val="single"/>
        </w:rPr>
      </w:pPr>
      <w:r w:rsidRPr="00846251">
        <w:rPr>
          <w:rFonts w:ascii="Century Gothic" w:hAnsi="Century Gothic"/>
          <w:b/>
          <w:bCs/>
          <w:u w:val="single"/>
        </w:rPr>
        <w:t>COMUNICATO STAMPA</w:t>
      </w:r>
    </w:p>
    <w:p w14:paraId="774C6DEA" w14:textId="35F7C0EC" w:rsidR="00686D61" w:rsidRDefault="00686D61" w:rsidP="00846251">
      <w:pPr>
        <w:spacing w:after="0"/>
        <w:rPr>
          <w:rFonts w:ascii="Century Gothic" w:hAnsi="Century Gothic"/>
        </w:rPr>
      </w:pPr>
    </w:p>
    <w:p w14:paraId="1262663D" w14:textId="77777777" w:rsidR="004D050C" w:rsidRDefault="004D050C" w:rsidP="004D050C">
      <w:pPr>
        <w:spacing w:after="0"/>
        <w:jc w:val="both"/>
        <w:rPr>
          <w:rFonts w:ascii="Century Gothic" w:hAnsi="Century Gothic"/>
          <w:b/>
          <w:bCs/>
          <w:sz w:val="22"/>
          <w:szCs w:val="22"/>
        </w:rPr>
      </w:pPr>
      <w:r w:rsidRPr="004D050C">
        <w:rPr>
          <w:rFonts w:ascii="Century Gothic" w:hAnsi="Century Gothic"/>
          <w:b/>
          <w:bCs/>
          <w:sz w:val="22"/>
          <w:szCs w:val="22"/>
        </w:rPr>
        <w:t>CITY’SCAPE SYMPOSIUM &amp; AWARD 2026: IL 17 E 18 SETTEMBRE ALLA TRIENNALE DI MILANO IL PAESAGGIO DIVENTA INFRASTRUTTURA</w:t>
      </w:r>
    </w:p>
    <w:p w14:paraId="12D51023" w14:textId="77777777" w:rsidR="004D050C" w:rsidRPr="004D050C" w:rsidRDefault="004D050C" w:rsidP="004D050C">
      <w:pPr>
        <w:spacing w:after="0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63F8DEAA" w14:textId="2FCB5A57" w:rsidR="004D050C" w:rsidRDefault="004D050C" w:rsidP="004D050C">
      <w:pPr>
        <w:spacing w:after="0"/>
        <w:jc w:val="both"/>
        <w:rPr>
          <w:rFonts w:ascii="Century Gothic" w:hAnsi="Century Gothic"/>
          <w:b/>
          <w:bCs/>
          <w:sz w:val="22"/>
          <w:szCs w:val="22"/>
        </w:rPr>
      </w:pPr>
      <w:r w:rsidRPr="004D050C">
        <w:rPr>
          <w:rFonts w:ascii="Century Gothic" w:hAnsi="Century Gothic"/>
          <w:b/>
          <w:bCs/>
          <w:sz w:val="22"/>
          <w:szCs w:val="22"/>
        </w:rPr>
        <w:t xml:space="preserve">Oltre 40 relatori italiani e internazionali, due giornate di confronto sul progetto del paesaggio e 416 candidature da 32 Paesi per </w:t>
      </w:r>
      <w:r>
        <w:rPr>
          <w:rFonts w:ascii="Century Gothic" w:hAnsi="Century Gothic"/>
          <w:b/>
          <w:bCs/>
          <w:sz w:val="22"/>
          <w:szCs w:val="22"/>
        </w:rPr>
        <w:t xml:space="preserve">la </w:t>
      </w:r>
      <w:proofErr w:type="gramStart"/>
      <w:r>
        <w:rPr>
          <w:rFonts w:ascii="Century Gothic" w:hAnsi="Century Gothic"/>
          <w:b/>
          <w:bCs/>
          <w:sz w:val="22"/>
          <w:szCs w:val="22"/>
        </w:rPr>
        <w:t>12°</w:t>
      </w:r>
      <w:proofErr w:type="gramEnd"/>
      <w:r w:rsidRPr="004D050C">
        <w:rPr>
          <w:rFonts w:ascii="Century Gothic" w:hAnsi="Century Gothic"/>
          <w:b/>
          <w:bCs/>
          <w:sz w:val="22"/>
          <w:szCs w:val="22"/>
        </w:rPr>
        <w:t xml:space="preserve"> edizione del CITY’SCAPE AWARD. </w:t>
      </w:r>
      <w:r w:rsidR="004C2335">
        <w:rPr>
          <w:rFonts w:ascii="Century Gothic" w:hAnsi="Century Gothic"/>
          <w:b/>
          <w:bCs/>
          <w:sz w:val="22"/>
          <w:szCs w:val="22"/>
        </w:rPr>
        <w:t xml:space="preserve">Questi sono alcuni “numeri” di </w:t>
      </w:r>
      <w:proofErr w:type="spellStart"/>
      <w:r w:rsidR="004C2335">
        <w:rPr>
          <w:rFonts w:ascii="Century Gothic" w:hAnsi="Century Gothic"/>
          <w:b/>
          <w:bCs/>
          <w:sz w:val="22"/>
          <w:szCs w:val="22"/>
        </w:rPr>
        <w:t>City’Scape</w:t>
      </w:r>
      <w:proofErr w:type="spellEnd"/>
      <w:r w:rsidR="004C2335">
        <w:rPr>
          <w:rFonts w:ascii="Century Gothic" w:hAnsi="Century Gothic"/>
          <w:b/>
          <w:bCs/>
          <w:sz w:val="22"/>
          <w:szCs w:val="22"/>
        </w:rPr>
        <w:t xml:space="preserve"> Award 2026.</w:t>
      </w:r>
    </w:p>
    <w:p w14:paraId="13F5BBF7" w14:textId="77777777" w:rsidR="004D050C" w:rsidRPr="004D050C" w:rsidRDefault="004D050C" w:rsidP="004D050C">
      <w:pPr>
        <w:spacing w:after="0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5D831BEA" w14:textId="5AC7EB48" w:rsidR="004D050C" w:rsidRDefault="004D050C" w:rsidP="004D050C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4D050C">
        <w:rPr>
          <w:rFonts w:ascii="Century Gothic" w:hAnsi="Century Gothic"/>
          <w:b/>
          <w:bCs/>
          <w:sz w:val="22"/>
          <w:szCs w:val="22"/>
        </w:rPr>
        <w:t xml:space="preserve">Milano, </w:t>
      </w:r>
      <w:r>
        <w:rPr>
          <w:rFonts w:ascii="Century Gothic" w:hAnsi="Century Gothic"/>
          <w:b/>
          <w:bCs/>
          <w:sz w:val="22"/>
          <w:szCs w:val="22"/>
        </w:rPr>
        <w:t xml:space="preserve">3 </w:t>
      </w:r>
      <w:r w:rsidRPr="004D050C">
        <w:rPr>
          <w:rFonts w:ascii="Century Gothic" w:hAnsi="Century Gothic"/>
          <w:b/>
          <w:bCs/>
          <w:sz w:val="22"/>
          <w:szCs w:val="22"/>
        </w:rPr>
        <w:t>settembre 2026</w:t>
      </w:r>
      <w:r w:rsidRPr="004D050C">
        <w:rPr>
          <w:rFonts w:ascii="Century Gothic" w:hAnsi="Century Gothic"/>
          <w:sz w:val="22"/>
          <w:szCs w:val="22"/>
        </w:rPr>
        <w:t xml:space="preserve"> – È </w:t>
      </w:r>
      <w:r>
        <w:rPr>
          <w:rFonts w:ascii="Century Gothic" w:hAnsi="Century Gothic"/>
          <w:sz w:val="22"/>
          <w:szCs w:val="22"/>
        </w:rPr>
        <w:t>al via</w:t>
      </w:r>
      <w:r w:rsidRPr="004D050C">
        <w:rPr>
          <w:rFonts w:ascii="Century Gothic" w:hAnsi="Century Gothic"/>
          <w:sz w:val="22"/>
          <w:szCs w:val="22"/>
        </w:rPr>
        <w:t xml:space="preserve"> </w:t>
      </w:r>
      <w:r w:rsidRPr="004D050C">
        <w:rPr>
          <w:rFonts w:ascii="Century Gothic" w:hAnsi="Century Gothic"/>
          <w:b/>
          <w:bCs/>
          <w:sz w:val="22"/>
          <w:szCs w:val="22"/>
        </w:rPr>
        <w:t>CITY’SCAPE Symposium &amp; Award 2026</w:t>
      </w:r>
      <w:r w:rsidRPr="004D050C">
        <w:rPr>
          <w:rFonts w:ascii="Century Gothic" w:hAnsi="Century Gothic"/>
          <w:sz w:val="22"/>
          <w:szCs w:val="22"/>
        </w:rPr>
        <w:t xml:space="preserve">, in programma il </w:t>
      </w:r>
      <w:r w:rsidRPr="004D050C">
        <w:rPr>
          <w:rFonts w:ascii="Century Gothic" w:hAnsi="Century Gothic"/>
          <w:b/>
          <w:bCs/>
          <w:sz w:val="22"/>
          <w:szCs w:val="22"/>
        </w:rPr>
        <w:t>17 e 18 settembre alla Triennale di Milano</w:t>
      </w:r>
      <w:r w:rsidRPr="004D050C">
        <w:rPr>
          <w:rFonts w:ascii="Century Gothic" w:hAnsi="Century Gothic"/>
          <w:sz w:val="22"/>
          <w:szCs w:val="22"/>
        </w:rPr>
        <w:t xml:space="preserve">. Due giornate di confronto internazionale dedicate al progetto del paesaggio, oltre </w:t>
      </w:r>
      <w:r w:rsidRPr="004D050C">
        <w:rPr>
          <w:rFonts w:ascii="Century Gothic" w:hAnsi="Century Gothic"/>
          <w:b/>
          <w:bCs/>
          <w:sz w:val="22"/>
          <w:szCs w:val="22"/>
        </w:rPr>
        <w:t>40 relatori</w:t>
      </w:r>
      <w:r w:rsidRPr="004D050C">
        <w:rPr>
          <w:rFonts w:ascii="Century Gothic" w:hAnsi="Century Gothic"/>
          <w:sz w:val="22"/>
          <w:szCs w:val="22"/>
        </w:rPr>
        <w:t xml:space="preserve">, esperienze provenienti da diversi Paesi e, a chiusura dei lavori, la premiazione del </w:t>
      </w:r>
      <w:r w:rsidRPr="004D050C">
        <w:rPr>
          <w:rFonts w:ascii="Century Gothic" w:hAnsi="Century Gothic"/>
          <w:b/>
          <w:bCs/>
          <w:sz w:val="22"/>
          <w:szCs w:val="22"/>
        </w:rPr>
        <w:t>CITY’SCAPE AWARD</w:t>
      </w:r>
      <w:r w:rsidRPr="004D050C">
        <w:rPr>
          <w:rFonts w:ascii="Century Gothic" w:hAnsi="Century Gothic"/>
          <w:sz w:val="22"/>
          <w:szCs w:val="22"/>
        </w:rPr>
        <w:t xml:space="preserve">, che quest’anno ha raggiunto il record di </w:t>
      </w:r>
      <w:r w:rsidRPr="004D050C">
        <w:rPr>
          <w:rFonts w:ascii="Century Gothic" w:hAnsi="Century Gothic"/>
          <w:b/>
          <w:bCs/>
          <w:sz w:val="22"/>
          <w:szCs w:val="22"/>
        </w:rPr>
        <w:t>416 progetti candidati provenienti da 32 Paesi</w:t>
      </w:r>
      <w:r w:rsidRPr="004D050C">
        <w:rPr>
          <w:rFonts w:ascii="Century Gothic" w:hAnsi="Century Gothic"/>
          <w:sz w:val="22"/>
          <w:szCs w:val="22"/>
        </w:rPr>
        <w:t xml:space="preserve">. </w:t>
      </w:r>
    </w:p>
    <w:p w14:paraId="7180A2AC" w14:textId="77777777" w:rsidR="004D050C" w:rsidRPr="004D050C" w:rsidRDefault="004D050C" w:rsidP="004D050C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09D2B907" w14:textId="77777777" w:rsidR="004D050C" w:rsidRPr="004D050C" w:rsidRDefault="004D050C" w:rsidP="004D050C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4D050C">
        <w:rPr>
          <w:rFonts w:ascii="Century Gothic" w:hAnsi="Century Gothic"/>
          <w:sz w:val="22"/>
          <w:szCs w:val="22"/>
        </w:rPr>
        <w:t xml:space="preserve">Promosso da </w:t>
      </w:r>
      <w:r w:rsidRPr="004D050C">
        <w:rPr>
          <w:rFonts w:ascii="Century Gothic" w:hAnsi="Century Gothic"/>
          <w:b/>
          <w:bCs/>
          <w:sz w:val="22"/>
          <w:szCs w:val="22"/>
        </w:rPr>
        <w:t>PAYSAGE – Promozione e Sviluppo per l’Architettura del Paesaggio</w:t>
      </w:r>
      <w:r w:rsidRPr="004D050C">
        <w:rPr>
          <w:rFonts w:ascii="Century Gothic" w:hAnsi="Century Gothic"/>
          <w:sz w:val="22"/>
          <w:szCs w:val="22"/>
        </w:rPr>
        <w:t xml:space="preserve"> e dalla rivista internazionale </w:t>
      </w:r>
      <w:r w:rsidRPr="004D050C">
        <w:rPr>
          <w:rFonts w:ascii="Century Gothic" w:hAnsi="Century Gothic"/>
          <w:b/>
          <w:bCs/>
          <w:sz w:val="22"/>
          <w:szCs w:val="22"/>
        </w:rPr>
        <w:t>TOPSCAPE</w:t>
      </w:r>
      <w:r w:rsidRPr="004D050C">
        <w:rPr>
          <w:rFonts w:ascii="Century Gothic" w:hAnsi="Century Gothic"/>
          <w:sz w:val="22"/>
          <w:szCs w:val="22"/>
        </w:rPr>
        <w:t xml:space="preserve">, e co-organizzato con il </w:t>
      </w:r>
      <w:r w:rsidRPr="004D050C">
        <w:rPr>
          <w:rFonts w:ascii="Century Gothic" w:hAnsi="Century Gothic"/>
          <w:b/>
          <w:bCs/>
          <w:sz w:val="22"/>
          <w:szCs w:val="22"/>
        </w:rPr>
        <w:t>Consiglio Nazionale degli Architetti, Pianificatori, Paesaggisti e Conservatori – CNAPPC</w:t>
      </w:r>
      <w:r w:rsidRPr="004D050C">
        <w:rPr>
          <w:rFonts w:ascii="Century Gothic" w:hAnsi="Century Gothic"/>
          <w:sz w:val="22"/>
          <w:szCs w:val="22"/>
        </w:rPr>
        <w:t xml:space="preserve">, il Symposium torna nel Salone d’Onore della Triennale con il tema </w:t>
      </w:r>
      <w:r w:rsidRPr="004D050C">
        <w:rPr>
          <w:rFonts w:ascii="Century Gothic" w:hAnsi="Century Gothic"/>
          <w:b/>
          <w:bCs/>
          <w:sz w:val="22"/>
          <w:szCs w:val="22"/>
        </w:rPr>
        <w:t xml:space="preserve">“Landscape </w:t>
      </w:r>
      <w:proofErr w:type="spellStart"/>
      <w:r w:rsidRPr="004D050C">
        <w:rPr>
          <w:rFonts w:ascii="Century Gothic" w:hAnsi="Century Gothic"/>
          <w:b/>
          <w:bCs/>
          <w:sz w:val="22"/>
          <w:szCs w:val="22"/>
        </w:rPr>
        <w:t>as</w:t>
      </w:r>
      <w:proofErr w:type="spellEnd"/>
      <w:r w:rsidRPr="004D050C">
        <w:rPr>
          <w:rFonts w:ascii="Century Gothic" w:hAnsi="Century Gothic"/>
          <w:b/>
          <w:bCs/>
          <w:sz w:val="22"/>
          <w:szCs w:val="22"/>
        </w:rPr>
        <w:t xml:space="preserve"> </w:t>
      </w:r>
      <w:proofErr w:type="spellStart"/>
      <w:r w:rsidRPr="004D050C">
        <w:rPr>
          <w:rFonts w:ascii="Century Gothic" w:hAnsi="Century Gothic"/>
          <w:b/>
          <w:bCs/>
          <w:sz w:val="22"/>
          <w:szCs w:val="22"/>
        </w:rPr>
        <w:t>Infrastructure</w:t>
      </w:r>
      <w:proofErr w:type="spellEnd"/>
      <w:r w:rsidRPr="004D050C">
        <w:rPr>
          <w:rFonts w:ascii="Century Gothic" w:hAnsi="Century Gothic"/>
          <w:b/>
          <w:bCs/>
          <w:sz w:val="22"/>
          <w:szCs w:val="22"/>
        </w:rPr>
        <w:t xml:space="preserve"> – Il paesaggio come infrastruttura”</w:t>
      </w:r>
      <w:r w:rsidRPr="004D050C">
        <w:rPr>
          <w:rFonts w:ascii="Century Gothic" w:hAnsi="Century Gothic"/>
          <w:sz w:val="22"/>
          <w:szCs w:val="22"/>
        </w:rPr>
        <w:t>.</w:t>
      </w:r>
    </w:p>
    <w:p w14:paraId="7410ECEC" w14:textId="77777777" w:rsidR="004D050C" w:rsidRDefault="004D050C" w:rsidP="004D050C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4D050C">
        <w:rPr>
          <w:rFonts w:ascii="Century Gothic" w:hAnsi="Century Gothic"/>
          <w:sz w:val="22"/>
          <w:szCs w:val="22"/>
        </w:rPr>
        <w:t xml:space="preserve">Al centro del programma, una questione oggi decisiva per il futuro delle città e dei territori: il paesaggio come </w:t>
      </w:r>
      <w:r w:rsidRPr="004D050C">
        <w:rPr>
          <w:rFonts w:ascii="Century Gothic" w:hAnsi="Century Gothic"/>
          <w:b/>
          <w:bCs/>
          <w:sz w:val="22"/>
          <w:szCs w:val="22"/>
        </w:rPr>
        <w:t>infrastruttura ecologica, sociale ed economica</w:t>
      </w:r>
      <w:r w:rsidRPr="004D050C">
        <w:rPr>
          <w:rFonts w:ascii="Century Gothic" w:hAnsi="Century Gothic"/>
          <w:sz w:val="22"/>
          <w:szCs w:val="22"/>
        </w:rPr>
        <w:t>, capace di contribuire alla resilienza climatica, alla tutela della biodiversità, alla rigenerazione urbana, alla salute e alla qualità dello spazio pubblico.</w:t>
      </w:r>
    </w:p>
    <w:p w14:paraId="2D798ED7" w14:textId="77777777" w:rsidR="004D050C" w:rsidRPr="004D050C" w:rsidRDefault="004D050C" w:rsidP="004D050C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485E2075" w14:textId="77777777" w:rsidR="004D050C" w:rsidRDefault="004D050C" w:rsidP="004D050C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4D050C">
        <w:rPr>
          <w:rFonts w:ascii="Century Gothic" w:hAnsi="Century Gothic"/>
          <w:sz w:val="22"/>
          <w:szCs w:val="22"/>
        </w:rPr>
        <w:t xml:space="preserve">La giornata del </w:t>
      </w:r>
      <w:r w:rsidRPr="004D050C">
        <w:rPr>
          <w:rFonts w:ascii="Century Gothic" w:hAnsi="Century Gothic"/>
          <w:b/>
          <w:bCs/>
          <w:sz w:val="22"/>
          <w:szCs w:val="22"/>
        </w:rPr>
        <w:t>17 settembre</w:t>
      </w:r>
      <w:r w:rsidRPr="004D050C">
        <w:rPr>
          <w:rFonts w:ascii="Century Gothic" w:hAnsi="Century Gothic"/>
          <w:sz w:val="22"/>
          <w:szCs w:val="22"/>
        </w:rPr>
        <w:t xml:space="preserve"> sarà dedicata al </w:t>
      </w:r>
      <w:r w:rsidRPr="004D050C">
        <w:rPr>
          <w:rFonts w:ascii="Century Gothic" w:hAnsi="Century Gothic"/>
          <w:b/>
          <w:bCs/>
          <w:sz w:val="22"/>
          <w:szCs w:val="22"/>
        </w:rPr>
        <w:t>Rinascimento del Giardino Storico Italiano</w:t>
      </w:r>
      <w:r w:rsidRPr="004D050C">
        <w:rPr>
          <w:rFonts w:ascii="Century Gothic" w:hAnsi="Century Gothic"/>
          <w:sz w:val="22"/>
          <w:szCs w:val="22"/>
        </w:rPr>
        <w:t xml:space="preserve">, mettendo a fuoco gli esiti dell’investimento da </w:t>
      </w:r>
      <w:r w:rsidRPr="004D050C">
        <w:rPr>
          <w:rFonts w:ascii="Century Gothic" w:hAnsi="Century Gothic"/>
          <w:b/>
          <w:bCs/>
          <w:sz w:val="22"/>
          <w:szCs w:val="22"/>
        </w:rPr>
        <w:t>300 milioni di euro del PNRR Cultura</w:t>
      </w:r>
      <w:r w:rsidRPr="004D050C">
        <w:rPr>
          <w:rFonts w:ascii="Century Gothic" w:hAnsi="Century Gothic"/>
          <w:sz w:val="22"/>
          <w:szCs w:val="22"/>
        </w:rPr>
        <w:t xml:space="preserve"> destinato al recupero e alla valorizzazione di parchi e giardini storici. Il programma porterà alla Triennale istituzioni, studiosi e progettisti per raccontare una stagione di interventi che ha </w:t>
      </w:r>
      <w:r w:rsidRPr="004D050C">
        <w:rPr>
          <w:rFonts w:ascii="Century Gothic" w:hAnsi="Century Gothic"/>
          <w:sz w:val="22"/>
          <w:szCs w:val="22"/>
        </w:rPr>
        <w:lastRenderedPageBreak/>
        <w:t xml:space="preserve">interessato oltre cento complessi ormai conclusi o prossimi all’ultimazione, accanto al censimento e alla costruzione di nuovi strumenti di conoscenza e tutela del patrimonio verde storico nazionale. </w:t>
      </w:r>
    </w:p>
    <w:p w14:paraId="0E430D43" w14:textId="77777777" w:rsidR="004D050C" w:rsidRPr="004D050C" w:rsidRDefault="004D050C" w:rsidP="004D050C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5E0FF2C2" w14:textId="77777777" w:rsidR="004D050C" w:rsidRDefault="004D050C" w:rsidP="004D050C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4D050C">
        <w:rPr>
          <w:rFonts w:ascii="Century Gothic" w:hAnsi="Century Gothic"/>
          <w:sz w:val="22"/>
          <w:szCs w:val="22"/>
        </w:rPr>
        <w:t xml:space="preserve">Il </w:t>
      </w:r>
      <w:r w:rsidRPr="004D050C">
        <w:rPr>
          <w:rFonts w:ascii="Century Gothic" w:hAnsi="Century Gothic"/>
          <w:b/>
          <w:bCs/>
          <w:sz w:val="22"/>
          <w:szCs w:val="22"/>
        </w:rPr>
        <w:t>18 settembre</w:t>
      </w:r>
      <w:r w:rsidRPr="004D050C">
        <w:rPr>
          <w:rFonts w:ascii="Century Gothic" w:hAnsi="Century Gothic"/>
          <w:sz w:val="22"/>
          <w:szCs w:val="22"/>
        </w:rPr>
        <w:t xml:space="preserve"> lo sguardo si allargherà invece alla scena contemporanea internazionale. Forestazione urbana, rigenerazione delle aree dismesse, mobilità lenta, infrastrutture verdi e blu, paesaggi della cura, sport e gioco, turismo e innovazione tecnologica saranno alcuni dei temi affrontati attraverso progetti e casi studio provenienti da Europa, Americhe e Asia. Un mosaico di esperienze che restituisce la crescente centralità dell’architettura del paesaggio nei processi di trasformazione urbana e territoriale. </w:t>
      </w:r>
    </w:p>
    <w:p w14:paraId="3BB1DF75" w14:textId="77777777" w:rsidR="004D050C" w:rsidRPr="004D050C" w:rsidRDefault="004D050C" w:rsidP="004D050C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24E0D68B" w14:textId="712EBF3F" w:rsidR="004D050C" w:rsidRDefault="004D050C" w:rsidP="004D050C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4D050C">
        <w:rPr>
          <w:rFonts w:ascii="Century Gothic" w:hAnsi="Century Gothic"/>
          <w:sz w:val="22"/>
          <w:szCs w:val="22"/>
        </w:rPr>
        <w:t xml:space="preserve">A concludere il Symposium sarà, dalle </w:t>
      </w:r>
      <w:r w:rsidRPr="004D050C">
        <w:rPr>
          <w:rFonts w:ascii="Century Gothic" w:hAnsi="Century Gothic"/>
          <w:b/>
          <w:bCs/>
          <w:sz w:val="22"/>
          <w:szCs w:val="22"/>
        </w:rPr>
        <w:t>1</w:t>
      </w:r>
      <w:r>
        <w:rPr>
          <w:rFonts w:ascii="Century Gothic" w:hAnsi="Century Gothic"/>
          <w:b/>
          <w:bCs/>
          <w:sz w:val="22"/>
          <w:szCs w:val="22"/>
        </w:rPr>
        <w:t xml:space="preserve">7.00 </w:t>
      </w:r>
      <w:r w:rsidRPr="004D050C">
        <w:rPr>
          <w:rFonts w:ascii="Century Gothic" w:hAnsi="Century Gothic"/>
          <w:b/>
          <w:bCs/>
          <w:sz w:val="22"/>
          <w:szCs w:val="22"/>
        </w:rPr>
        <w:t>del 18 settembre</w:t>
      </w:r>
      <w:r w:rsidRPr="004D050C">
        <w:rPr>
          <w:rFonts w:ascii="Century Gothic" w:hAnsi="Century Gothic"/>
          <w:sz w:val="22"/>
          <w:szCs w:val="22"/>
        </w:rPr>
        <w:t xml:space="preserve">, la </w:t>
      </w:r>
      <w:r w:rsidRPr="004D050C">
        <w:rPr>
          <w:rFonts w:ascii="Century Gothic" w:hAnsi="Century Gothic"/>
          <w:b/>
          <w:bCs/>
          <w:sz w:val="22"/>
          <w:szCs w:val="22"/>
        </w:rPr>
        <w:t>Cerimonia di Premiazione del CITY’SCAPE AWARD 2026</w:t>
      </w:r>
      <w:r w:rsidRPr="004D050C">
        <w:rPr>
          <w:rFonts w:ascii="Century Gothic" w:hAnsi="Century Gothic"/>
          <w:sz w:val="22"/>
          <w:szCs w:val="22"/>
        </w:rPr>
        <w:t xml:space="preserve">, giunto all’undicesima edizione. I </w:t>
      </w:r>
      <w:r w:rsidRPr="004D050C">
        <w:rPr>
          <w:rFonts w:ascii="Century Gothic" w:hAnsi="Century Gothic"/>
          <w:b/>
          <w:bCs/>
          <w:sz w:val="22"/>
          <w:szCs w:val="22"/>
        </w:rPr>
        <w:t>416 progetti candidati</w:t>
      </w:r>
      <w:r w:rsidRPr="004D050C">
        <w:rPr>
          <w:rFonts w:ascii="Century Gothic" w:hAnsi="Century Gothic"/>
          <w:sz w:val="22"/>
          <w:szCs w:val="22"/>
        </w:rPr>
        <w:t xml:space="preserve">, articolati nelle 17 categorie del Premio, compongono una geografia internazionale di ricerche, realizzazioni e strategie per il paesaggio contemporaneo. Nella stessa giornata, dalle 9.00 alle 19.30, il </w:t>
      </w:r>
      <w:r w:rsidRPr="004D050C">
        <w:rPr>
          <w:rFonts w:ascii="Century Gothic" w:hAnsi="Century Gothic"/>
          <w:b/>
          <w:bCs/>
          <w:sz w:val="22"/>
          <w:szCs w:val="22"/>
        </w:rPr>
        <w:t>Teatro Agorà della Triennale</w:t>
      </w:r>
      <w:r w:rsidRPr="004D050C">
        <w:rPr>
          <w:rFonts w:ascii="Century Gothic" w:hAnsi="Century Gothic"/>
          <w:sz w:val="22"/>
          <w:szCs w:val="22"/>
        </w:rPr>
        <w:t xml:space="preserve"> ospiterà la </w:t>
      </w:r>
      <w:r w:rsidRPr="004D050C">
        <w:rPr>
          <w:rFonts w:ascii="Century Gothic" w:hAnsi="Century Gothic"/>
          <w:b/>
          <w:bCs/>
          <w:sz w:val="22"/>
          <w:szCs w:val="22"/>
        </w:rPr>
        <w:t xml:space="preserve">CITY’SCAPE </w:t>
      </w:r>
      <w:proofErr w:type="spellStart"/>
      <w:r w:rsidRPr="004D050C">
        <w:rPr>
          <w:rFonts w:ascii="Century Gothic" w:hAnsi="Century Gothic"/>
          <w:b/>
          <w:bCs/>
          <w:sz w:val="22"/>
          <w:szCs w:val="22"/>
        </w:rPr>
        <w:t>Exhibition</w:t>
      </w:r>
      <w:proofErr w:type="spellEnd"/>
      <w:r w:rsidRPr="004D050C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4D050C">
        <w:rPr>
          <w:rFonts w:ascii="Century Gothic" w:hAnsi="Century Gothic"/>
          <w:sz w:val="22"/>
          <w:szCs w:val="22"/>
        </w:rPr>
        <w:t>videomostra</w:t>
      </w:r>
      <w:proofErr w:type="spellEnd"/>
      <w:r w:rsidRPr="004D050C">
        <w:rPr>
          <w:rFonts w:ascii="Century Gothic" w:hAnsi="Century Gothic"/>
          <w:sz w:val="22"/>
          <w:szCs w:val="22"/>
        </w:rPr>
        <w:t xml:space="preserve"> dedicata all’insieme dei progetti in concorso. </w:t>
      </w:r>
    </w:p>
    <w:p w14:paraId="282A4E50" w14:textId="77777777" w:rsidR="004D050C" w:rsidRPr="004D050C" w:rsidRDefault="004D050C" w:rsidP="004D050C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609352B5" w14:textId="3941782E" w:rsidR="004D050C" w:rsidRDefault="004D050C" w:rsidP="004D050C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4D050C">
        <w:rPr>
          <w:rFonts w:ascii="Century Gothic" w:hAnsi="Century Gothic"/>
          <w:sz w:val="22"/>
          <w:szCs w:val="22"/>
        </w:rPr>
        <w:t xml:space="preserve">Particolare attenzione è riservata anche alla </w:t>
      </w:r>
      <w:r w:rsidRPr="004D050C">
        <w:rPr>
          <w:rFonts w:ascii="Century Gothic" w:hAnsi="Century Gothic"/>
          <w:b/>
          <w:bCs/>
          <w:sz w:val="22"/>
          <w:szCs w:val="22"/>
        </w:rPr>
        <w:t>formazione professionale</w:t>
      </w:r>
      <w:r w:rsidRPr="004D050C">
        <w:rPr>
          <w:rFonts w:ascii="Century Gothic" w:hAnsi="Century Gothic"/>
          <w:sz w:val="22"/>
          <w:szCs w:val="22"/>
        </w:rPr>
        <w:t xml:space="preserve">. Per gli </w:t>
      </w:r>
      <w:r w:rsidRPr="004D050C">
        <w:rPr>
          <w:rFonts w:ascii="Century Gothic" w:hAnsi="Century Gothic"/>
          <w:b/>
          <w:bCs/>
          <w:sz w:val="22"/>
          <w:szCs w:val="22"/>
        </w:rPr>
        <w:t>Architetti, Pianificatori, Paesaggisti e Conservatori</w:t>
      </w:r>
      <w:r w:rsidRPr="004D050C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verranno riconosciuti </w:t>
      </w:r>
      <w:r w:rsidRPr="004D050C">
        <w:rPr>
          <w:rFonts w:ascii="Century Gothic" w:hAnsi="Century Gothic"/>
          <w:b/>
          <w:bCs/>
          <w:sz w:val="22"/>
          <w:szCs w:val="22"/>
        </w:rPr>
        <w:t>4 CFP per il 17 settembre e 8 CFP per il 18 settembre</w:t>
      </w:r>
      <w:r w:rsidRPr="004D050C">
        <w:rPr>
          <w:rFonts w:ascii="Century Gothic" w:hAnsi="Century Gothic"/>
          <w:sz w:val="22"/>
          <w:szCs w:val="22"/>
        </w:rPr>
        <w:t xml:space="preserve">, con frequenza minima del 100% per ciascuna giornata. L’evento partecipa inoltre alla formazione continua dei </w:t>
      </w:r>
      <w:r w:rsidRPr="004D050C">
        <w:rPr>
          <w:rFonts w:ascii="Century Gothic" w:hAnsi="Century Gothic"/>
          <w:b/>
          <w:bCs/>
          <w:sz w:val="22"/>
          <w:szCs w:val="22"/>
        </w:rPr>
        <w:t>Dottori Agronomi e Dottori Forestali per 1,260 CFP</w:t>
      </w:r>
      <w:r w:rsidRPr="004D050C">
        <w:rPr>
          <w:rFonts w:ascii="Century Gothic" w:hAnsi="Century Gothic"/>
          <w:sz w:val="22"/>
          <w:szCs w:val="22"/>
        </w:rPr>
        <w:t xml:space="preserve">, ai sensi del Regolamento CONAF n. 162/2022; sono previsti CFP per </w:t>
      </w:r>
      <w:r w:rsidRPr="004D050C">
        <w:rPr>
          <w:rFonts w:ascii="Century Gothic" w:hAnsi="Century Gothic"/>
          <w:b/>
          <w:bCs/>
          <w:sz w:val="22"/>
          <w:szCs w:val="22"/>
        </w:rPr>
        <w:t>Agrotecnici e Agrotecnici Laureati</w:t>
      </w:r>
      <w:r w:rsidRPr="004D050C">
        <w:rPr>
          <w:rFonts w:ascii="Century Gothic" w:hAnsi="Century Gothic"/>
          <w:sz w:val="22"/>
          <w:szCs w:val="22"/>
        </w:rPr>
        <w:t xml:space="preserve"> e </w:t>
      </w:r>
      <w:r w:rsidRPr="004D050C">
        <w:rPr>
          <w:rFonts w:ascii="Century Gothic" w:hAnsi="Century Gothic"/>
          <w:b/>
          <w:bCs/>
          <w:sz w:val="22"/>
          <w:szCs w:val="22"/>
        </w:rPr>
        <w:t>4 + 8 CFP per Periti Agrari e Periti Agrari Laureati</w:t>
      </w:r>
      <w:r w:rsidRPr="004D050C">
        <w:rPr>
          <w:rFonts w:ascii="Century Gothic" w:hAnsi="Century Gothic"/>
          <w:sz w:val="22"/>
          <w:szCs w:val="22"/>
        </w:rPr>
        <w:t xml:space="preserve">. A </w:t>
      </w:r>
      <w:r w:rsidRPr="004D050C">
        <w:rPr>
          <w:rFonts w:ascii="Century Gothic" w:hAnsi="Century Gothic"/>
          <w:b/>
          <w:bCs/>
          <w:sz w:val="22"/>
          <w:szCs w:val="22"/>
        </w:rPr>
        <w:t>Ingegneri e Geometri</w:t>
      </w:r>
      <w:r w:rsidRPr="004D050C">
        <w:rPr>
          <w:rFonts w:ascii="Century Gothic" w:hAnsi="Century Gothic"/>
          <w:sz w:val="22"/>
          <w:szCs w:val="22"/>
        </w:rPr>
        <w:t xml:space="preserve"> sarà rilasciato attestato di partecipazione ai fini dell’autocertificazione per il riconoscimento dei crediti formativi professionali.</w:t>
      </w:r>
    </w:p>
    <w:p w14:paraId="2EE64EE6" w14:textId="77777777" w:rsidR="004D050C" w:rsidRPr="004D050C" w:rsidRDefault="004D050C" w:rsidP="004D050C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0ED8DD26" w14:textId="77777777" w:rsidR="004D050C" w:rsidRPr="004D050C" w:rsidRDefault="004D050C" w:rsidP="004D050C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4D050C">
        <w:rPr>
          <w:rFonts w:ascii="Century Gothic" w:hAnsi="Century Gothic"/>
          <w:b/>
          <w:bCs/>
          <w:sz w:val="22"/>
          <w:szCs w:val="22"/>
        </w:rPr>
        <w:t>La partecipazione è gratuita, esclusivamente in presenza e previa registrazione.</w:t>
      </w:r>
    </w:p>
    <w:p w14:paraId="0D376551" w14:textId="77777777" w:rsidR="004D050C" w:rsidRDefault="004D050C" w:rsidP="004D050C">
      <w:pPr>
        <w:spacing w:after="0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103ABAD8" w14:textId="77777777" w:rsidR="004D050C" w:rsidRPr="00846251" w:rsidRDefault="004D050C" w:rsidP="004D050C">
      <w:pPr>
        <w:spacing w:after="0"/>
        <w:jc w:val="both"/>
        <w:rPr>
          <w:rFonts w:ascii="Century Gothic" w:hAnsi="Century Gothic"/>
          <w:sz w:val="22"/>
          <w:szCs w:val="22"/>
        </w:rPr>
      </w:pPr>
      <w:hyperlink r:id="rId5" w:history="1">
        <w:r w:rsidRPr="00846251">
          <w:rPr>
            <w:rStyle w:val="Collegamentoipertestuale"/>
            <w:rFonts w:ascii="Century Gothic" w:hAnsi="Century Gothic"/>
            <w:sz w:val="22"/>
            <w:szCs w:val="22"/>
          </w:rPr>
          <w:t>Pagina per le i</w:t>
        </w:r>
        <w:r w:rsidRPr="00846251">
          <w:rPr>
            <w:rStyle w:val="Collegamentoipertestuale"/>
            <w:rFonts w:ascii="Century Gothic" w:hAnsi="Century Gothic"/>
            <w:sz w:val="22"/>
            <w:szCs w:val="22"/>
          </w:rPr>
          <w:t>s</w:t>
        </w:r>
        <w:r w:rsidRPr="00846251">
          <w:rPr>
            <w:rStyle w:val="Collegamentoipertestuale"/>
            <w:rFonts w:ascii="Century Gothic" w:hAnsi="Century Gothic"/>
            <w:sz w:val="22"/>
            <w:szCs w:val="22"/>
          </w:rPr>
          <w:t>crizioni.</w:t>
        </w:r>
      </w:hyperlink>
    </w:p>
    <w:p w14:paraId="381EA5F8" w14:textId="406ED9A2" w:rsidR="004D050C" w:rsidRPr="00846251" w:rsidRDefault="004D050C" w:rsidP="004D050C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846251">
        <w:rPr>
          <w:rFonts w:ascii="Century Gothic" w:hAnsi="Century Gothic"/>
          <w:sz w:val="22"/>
          <w:szCs w:val="22"/>
        </w:rPr>
        <w:t xml:space="preserve">Il programma completo è disponibile </w:t>
      </w:r>
      <w:hyperlink r:id="rId6" w:history="1">
        <w:r w:rsidRPr="00846251">
          <w:rPr>
            <w:rStyle w:val="Collegamentoipertestuale"/>
            <w:rFonts w:ascii="Century Gothic" w:hAnsi="Century Gothic"/>
            <w:sz w:val="22"/>
            <w:szCs w:val="22"/>
          </w:rPr>
          <w:t>al segue</w:t>
        </w:r>
        <w:r w:rsidRPr="00846251">
          <w:rPr>
            <w:rStyle w:val="Collegamentoipertestuale"/>
            <w:rFonts w:ascii="Century Gothic" w:hAnsi="Century Gothic"/>
            <w:sz w:val="22"/>
            <w:szCs w:val="22"/>
          </w:rPr>
          <w:t>n</w:t>
        </w:r>
        <w:r w:rsidRPr="00846251">
          <w:rPr>
            <w:rStyle w:val="Collegamentoipertestuale"/>
            <w:rFonts w:ascii="Century Gothic" w:hAnsi="Century Gothic"/>
            <w:sz w:val="22"/>
            <w:szCs w:val="22"/>
          </w:rPr>
          <w:t>t</w:t>
        </w:r>
        <w:r w:rsidRPr="00846251">
          <w:rPr>
            <w:rStyle w:val="Collegamentoipertestuale"/>
            <w:rFonts w:ascii="Century Gothic" w:hAnsi="Century Gothic"/>
            <w:sz w:val="22"/>
            <w:szCs w:val="22"/>
          </w:rPr>
          <w:t>e link</w:t>
        </w:r>
      </w:hyperlink>
      <w:r w:rsidRPr="00846251">
        <w:rPr>
          <w:rFonts w:ascii="Century Gothic" w:hAnsi="Century Gothic"/>
          <w:sz w:val="22"/>
          <w:szCs w:val="22"/>
        </w:rPr>
        <w:t xml:space="preserve">. </w:t>
      </w:r>
    </w:p>
    <w:p w14:paraId="2ECAAA35" w14:textId="77777777" w:rsidR="004D050C" w:rsidRDefault="004D050C" w:rsidP="004D050C">
      <w:pPr>
        <w:spacing w:after="0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00DCE892" w14:textId="734EBD8C" w:rsidR="004D050C" w:rsidRDefault="004D050C" w:rsidP="004D050C">
      <w:pPr>
        <w:spacing w:after="0"/>
        <w:jc w:val="both"/>
        <w:rPr>
          <w:rFonts w:ascii="Century Gothic" w:hAnsi="Century Gothic"/>
          <w:b/>
          <w:bCs/>
          <w:sz w:val="22"/>
          <w:szCs w:val="22"/>
        </w:rPr>
      </w:pPr>
      <w:r w:rsidRPr="00846251">
        <w:rPr>
          <w:rFonts w:ascii="Century Gothic" w:hAnsi="Century Gothic"/>
          <w:b/>
          <w:bCs/>
          <w:sz w:val="22"/>
          <w:szCs w:val="22"/>
        </w:rPr>
        <w:t>17–18 settembre 2026</w:t>
      </w:r>
    </w:p>
    <w:p w14:paraId="35D2CEA7" w14:textId="77777777" w:rsidR="004D050C" w:rsidRPr="00846251" w:rsidRDefault="004D050C" w:rsidP="004D050C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846251">
        <w:rPr>
          <w:rFonts w:ascii="Century Gothic" w:hAnsi="Century Gothic"/>
          <w:b/>
          <w:bCs/>
          <w:sz w:val="22"/>
          <w:szCs w:val="22"/>
        </w:rPr>
        <w:t>Triennale Milano – Salone d’Onore</w:t>
      </w:r>
    </w:p>
    <w:p w14:paraId="0AD1E919" w14:textId="77777777" w:rsidR="004D050C" w:rsidRPr="00846251" w:rsidRDefault="004D050C" w:rsidP="004D050C">
      <w:pPr>
        <w:spacing w:after="0"/>
        <w:jc w:val="both"/>
        <w:rPr>
          <w:rFonts w:ascii="Century Gothic" w:hAnsi="Century Gothic"/>
          <w:sz w:val="22"/>
          <w:szCs w:val="22"/>
        </w:rPr>
      </w:pPr>
    </w:p>
    <w:p w14:paraId="31E81AEE" w14:textId="77777777" w:rsidR="004D050C" w:rsidRPr="00846251" w:rsidRDefault="004D050C" w:rsidP="004D050C">
      <w:pPr>
        <w:spacing w:after="0"/>
        <w:jc w:val="both"/>
        <w:rPr>
          <w:rFonts w:ascii="Century Gothic" w:hAnsi="Century Gothic"/>
          <w:b/>
          <w:bCs/>
          <w:sz w:val="22"/>
          <w:szCs w:val="22"/>
        </w:rPr>
      </w:pPr>
      <w:r w:rsidRPr="00846251">
        <w:rPr>
          <w:rFonts w:ascii="Century Gothic" w:hAnsi="Century Gothic"/>
          <w:b/>
          <w:bCs/>
          <w:sz w:val="22"/>
          <w:szCs w:val="22"/>
        </w:rPr>
        <w:t>Per info:</w:t>
      </w:r>
    </w:p>
    <w:p w14:paraId="305DF4CD" w14:textId="77777777" w:rsidR="004D050C" w:rsidRPr="00846251" w:rsidRDefault="004D050C" w:rsidP="004D050C">
      <w:pPr>
        <w:spacing w:after="0"/>
        <w:jc w:val="both"/>
        <w:rPr>
          <w:rFonts w:ascii="Century Gothic" w:hAnsi="Century Gothic"/>
          <w:b/>
          <w:bCs/>
          <w:sz w:val="22"/>
          <w:szCs w:val="22"/>
        </w:rPr>
      </w:pPr>
      <w:r w:rsidRPr="00846251">
        <w:rPr>
          <w:rFonts w:ascii="Century Gothic" w:hAnsi="Century Gothic"/>
          <w:b/>
          <w:bCs/>
          <w:sz w:val="22"/>
          <w:szCs w:val="22"/>
        </w:rPr>
        <w:t>Ufficio Stampa PAYSAGE TOPSCAPE</w:t>
      </w:r>
    </w:p>
    <w:p w14:paraId="1F853C3C" w14:textId="77777777" w:rsidR="004D050C" w:rsidRPr="00846251" w:rsidRDefault="004D050C" w:rsidP="004D050C">
      <w:pPr>
        <w:spacing w:after="0"/>
        <w:jc w:val="both"/>
        <w:rPr>
          <w:rFonts w:ascii="Century Gothic" w:hAnsi="Century Gothic"/>
          <w:sz w:val="22"/>
          <w:szCs w:val="22"/>
        </w:rPr>
      </w:pPr>
      <w:hyperlink r:id="rId7" w:history="1">
        <w:r w:rsidRPr="00846251">
          <w:rPr>
            <w:rStyle w:val="Collegamentoipertestuale"/>
            <w:rFonts w:ascii="Century Gothic" w:hAnsi="Century Gothic"/>
            <w:sz w:val="22"/>
            <w:szCs w:val="22"/>
          </w:rPr>
          <w:t>comunicazione@paysage.it</w:t>
        </w:r>
      </w:hyperlink>
    </w:p>
    <w:p w14:paraId="55648284" w14:textId="77777777" w:rsidR="004D050C" w:rsidRPr="00846251" w:rsidRDefault="004D050C" w:rsidP="004D050C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846251">
        <w:rPr>
          <w:rFonts w:ascii="Century Gothic" w:hAnsi="Century Gothic"/>
          <w:sz w:val="22"/>
          <w:szCs w:val="22"/>
        </w:rPr>
        <w:t>371.3768188</w:t>
      </w:r>
    </w:p>
    <w:p w14:paraId="0BEFEF0D" w14:textId="77777777" w:rsidR="004D050C" w:rsidRPr="00846251" w:rsidRDefault="004D050C" w:rsidP="004D050C">
      <w:pPr>
        <w:spacing w:after="0"/>
        <w:jc w:val="both"/>
        <w:rPr>
          <w:rFonts w:ascii="Century Gothic" w:hAnsi="Century Gothic"/>
          <w:i/>
          <w:iCs/>
          <w:sz w:val="22"/>
          <w:szCs w:val="22"/>
        </w:rPr>
      </w:pPr>
      <w:r w:rsidRPr="00846251">
        <w:rPr>
          <w:rFonts w:ascii="Century Gothic" w:hAnsi="Century Gothic"/>
          <w:i/>
          <w:iCs/>
          <w:sz w:val="22"/>
          <w:szCs w:val="22"/>
        </w:rPr>
        <w:t>Greta Lonati</w:t>
      </w:r>
    </w:p>
    <w:p w14:paraId="6C840B06" w14:textId="77777777" w:rsidR="004D050C" w:rsidRPr="00846251" w:rsidRDefault="004D050C" w:rsidP="00846251">
      <w:pPr>
        <w:spacing w:after="0"/>
        <w:rPr>
          <w:rFonts w:ascii="Century Gothic" w:hAnsi="Century Gothic"/>
        </w:rPr>
      </w:pPr>
    </w:p>
    <w:sectPr w:rsidR="004D050C" w:rsidRPr="008462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251"/>
    <w:rsid w:val="00201689"/>
    <w:rsid w:val="00411E24"/>
    <w:rsid w:val="004C2335"/>
    <w:rsid w:val="004D050C"/>
    <w:rsid w:val="00686D61"/>
    <w:rsid w:val="00846251"/>
    <w:rsid w:val="00B4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B16F9"/>
  <w15:chartTrackingRefBased/>
  <w15:docId w15:val="{9543D638-1E84-47E2-A00E-AD0D088A2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46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46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46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46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46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46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46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46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46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46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6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46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4625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4625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4625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4625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4625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4625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46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46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46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46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46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4625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4625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4625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46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4625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4625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4625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4625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4625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omunicazione@paysag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ysage.it/wp-content/uploads/2026/09/CityScape-Symposium-2026_Bozza-Programma.pdf" TargetMode="External"/><Relationship Id="rId5" Type="http://schemas.openxmlformats.org/officeDocument/2006/relationships/hyperlink" Target="https://paysage.it/iscrizione-cityscape26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569</Words>
  <Characters>3709</Characters>
  <Application>Microsoft Office Word</Application>
  <DocSecurity>0</DocSecurity>
  <Lines>88</Lines>
  <Paragraphs>32</Paragraphs>
  <ScaleCrop>false</ScaleCrop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Dimauro</dc:creator>
  <cp:keywords/>
  <dc:description/>
  <cp:lastModifiedBy>Marcello Dimauro</cp:lastModifiedBy>
  <cp:revision>3</cp:revision>
  <dcterms:created xsi:type="dcterms:W3CDTF">2026-09-03T12:55:00Z</dcterms:created>
  <dcterms:modified xsi:type="dcterms:W3CDTF">2026-09-04T12:29:00Z</dcterms:modified>
</cp:coreProperties>
</file>